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HTBC General Meeting Minutes 12/12/2024</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Fonts w:ascii="Calibri" w:cs="Calibri" w:eastAsia="Calibri" w:hAnsi="Calibri"/>
          <w:rtl w:val="0"/>
        </w:rPr>
        <w:t xml:space="preserve">In attendance: Mark Igama, Teri Tith, Matt Fox, Tina Pogue, Leigh Hampton, Dave Kellogg, Liza Brobbey, Vanessa Penor, Alana Hengtes, Katie Baker, Virginia Jeffers</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1. 6:03PM: VP Matt Fox calls to order</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2. 6:06: Katie Baker moves to approve the agenda minutes, Leigh seconds. Unanimous vote to approve.</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3. 6:07: Matt Fox moves to approve 11/14 minutes, Virginia seconds. Unanimous vote to approve.</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4. 6:08: Fox moves to accept treasurer report from Mark Igama, Tina seconds. Unanimous vote to approve.</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5. 6:11: Tina Pogue updates membership increased to 53</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6. 6:12 Fox speaks regarding: Guest speaker from Geiger next month passes out a “SAVE the DATE”... hold auction March 8. Seeking volunteers… Matt Fox said they are looking for volunteers and they would be willing to help us to learn how to do it. Plan is to have a guest speaker in the January booster meeting.</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7. 6:50PM Katie Baker motions to approve corrected application language and simplified rubric to judge financial support requests; Tina Pogue seconds. Unanimous vote to approve.</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8. 6:50PM Matt Fox moves to approve funding amount (2 tranches of max $250 in January) for February selection and distribution and 2 tranches of $250 in March, April distribution. Virginia Jeffers seconds. Unanimous approval.</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9. 6:55PM: Tina Pogue and Katie Baker volunteer to join the fundraising committee. Walter Channel also volunteered.</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10. 7PM: Tina Pogue motions to approve $650 to apply for transition from a private foundation to a charity. Leigh Hampton  seconds. Unanimous vote to approve.</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7:04 Matt Fox motions to approve $125 WSBCA payment. Leigh Hampton seconds. Unanimous vote to approve.</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7:05: Tina Pogue motions to adjourn, Virginia Jeffers seconds. Unanimous vote to approve.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